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tbl>
      <w:tblPr>
        <w:tblStyle w:val="Table1"/>
        <w:tblW w:w="10002.0" w:type="dxa"/>
        <w:jc w:val="left"/>
        <w:tblInd w:w="0.0" w:type="pct"/>
        <w:tblBorders>
          <w:top w:color="231f20" w:space="0" w:sz="2" w:val="single"/>
          <w:left w:color="231f20" w:space="0" w:sz="2" w:val="single"/>
          <w:bottom w:color="231f20" w:space="0" w:sz="2" w:val="single"/>
          <w:right w:color="231f20" w:space="0" w:sz="2" w:val="single"/>
          <w:insideH w:color="231f20" w:space="0" w:sz="2" w:val="single"/>
          <w:insideV w:color="231f20" w:space="0" w:sz="2" w:val="single"/>
        </w:tblBorders>
        <w:tblLayout w:type="fixed"/>
        <w:tblLook w:val="0000"/>
      </w:tblPr>
      <w:tblGrid>
        <w:gridCol w:w="2567"/>
        <w:gridCol w:w="5245"/>
        <w:gridCol w:w="2190"/>
        <w:tblGridChange w:id="0">
          <w:tblGrid>
            <w:gridCol w:w="2567"/>
            <w:gridCol w:w="5245"/>
            <w:gridCol w:w="2190"/>
          </w:tblGrid>
        </w:tblGridChange>
      </w:tblGrid>
      <w:tr>
        <w:trPr>
          <w:trHeight w:val="401" w:hRule="atLeast"/>
        </w:trPr>
        <w:tc>
          <w:tcPr>
            <w:gridSpan w:val="2"/>
            <w:tcBorders>
              <w:top w:color="231f20" w:space="0" w:sz="12" w:val="single"/>
              <w:left w:color="231f20" w:space="0" w:sz="12" w:val="single"/>
              <w:bottom w:color="231f20" w:space="0" w:sz="12" w:val="single"/>
              <w:right w:color="231f20" w:space="0" w:sz="12" w:val="single"/>
            </w:tcBorders>
            <w:shd w:fill="d9d9d9" w:val="clear"/>
          </w:tcPr>
          <w:p w:rsidR="00000000" w:rsidDel="00000000" w:rsidP="00000000" w:rsidRDefault="00000000" w:rsidRPr="00000000" w14:paraId="0000000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28" w:right="979" w:firstLine="0"/>
              <w:jc w:val="center"/>
              <w:rPr>
                <w:rFonts w:ascii="Calibri" w:cs="Calibri" w:eastAsia="Calibri" w:hAnsi="Calibri"/>
                <w:b w:val="1"/>
                <w:i w:val="0"/>
                <w:smallCaps w:val="0"/>
                <w:strike w:val="0"/>
                <w:color w:val="000000"/>
                <w:sz w:val="28"/>
                <w:szCs w:val="28"/>
                <w:u w:val="none"/>
                <w:shd w:fill="auto" w:val="clear"/>
                <w:vertAlign w:val="baseline"/>
              </w:rPr>
            </w:pPr>
            <w:r w:rsidDel="00000000" w:rsidR="00000000" w:rsidRPr="00000000">
              <w:rPr>
                <w:rFonts w:ascii="Calibri" w:cs="Calibri" w:eastAsia="Calibri" w:hAnsi="Calibri"/>
                <w:b w:val="1"/>
                <w:i w:val="0"/>
                <w:smallCaps w:val="0"/>
                <w:strike w:val="0"/>
                <w:color w:val="000000"/>
                <w:sz w:val="28"/>
                <w:szCs w:val="28"/>
                <w:u w:val="none"/>
                <w:shd w:fill="auto" w:val="clear"/>
                <w:vertAlign w:val="baseline"/>
                <w:rtl w:val="0"/>
              </w:rPr>
              <w:t xml:space="preserve">FICHA DE LECTURA</w:t>
            </w:r>
          </w:p>
        </w:tc>
        <w:tc>
          <w:tcPr>
            <w:tcBorders>
              <w:top w:color="231f20" w:space="0" w:sz="12" w:val="single"/>
              <w:left w:color="231f20" w:space="0" w:sz="12" w:val="single"/>
              <w:bottom w:color="231f20" w:space="0" w:sz="12" w:val="single"/>
              <w:right w:color="231f20" w:space="0" w:sz="12" w:val="single"/>
            </w:tcBorders>
            <w:shd w:fill="6aa84f" w:val="clear"/>
          </w:tcPr>
          <w:p w:rsidR="00000000" w:rsidDel="00000000" w:rsidP="00000000" w:rsidRDefault="00000000" w:rsidRPr="00000000" w14:paraId="0000000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28" w:right="64" w:firstLine="0"/>
              <w:jc w:val="left"/>
              <w:rPr>
                <w:rFonts w:ascii="Calibri" w:cs="Calibri" w:eastAsia="Calibri" w:hAnsi="Calibri"/>
                <w:b w:val="1"/>
                <w:i w:val="0"/>
                <w:smallCaps w:val="0"/>
                <w:strike w:val="0"/>
                <w:color w:val="000000"/>
                <w:sz w:val="28"/>
                <w:szCs w:val="28"/>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FICHA N°: ÁMBITO ECONÓMICO</w:t>
            </w:r>
            <w:r w:rsidDel="00000000" w:rsidR="00000000" w:rsidRPr="00000000">
              <w:rPr>
                <w:rtl w:val="0"/>
              </w:rPr>
            </w:r>
          </w:p>
        </w:tc>
      </w:tr>
      <w:tr>
        <w:trPr>
          <w:trHeight w:val="824" w:hRule="atLeast"/>
        </w:trPr>
        <w:tc>
          <w:tcPr>
            <w:tcBorders>
              <w:left w:color="231f20" w:space="0" w:sz="12" w:val="single"/>
              <w:bottom w:color="231f20" w:space="0" w:sz="12" w:val="single"/>
              <w:right w:color="231f20" w:space="0" w:sz="12" w:val="single"/>
            </w:tcBorders>
          </w:tcPr>
          <w:p w:rsidR="00000000" w:rsidDel="00000000" w:rsidP="00000000" w:rsidRDefault="00000000" w:rsidRPr="00000000" w14:paraId="0000000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5" w:right="979" w:firstLine="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Equipo de alumnos</w:t>
            </w:r>
          </w:p>
        </w:tc>
        <w:tc>
          <w:tcPr>
            <w:tcBorders>
              <w:top w:color="231f20" w:space="0" w:sz="12" w:val="single"/>
              <w:left w:color="231f20" w:space="0" w:sz="12" w:val="single"/>
              <w:bottom w:color="231f20" w:space="0" w:sz="12" w:val="single"/>
              <w:right w:color="231f20" w:space="0" w:sz="12" w:val="single"/>
            </w:tcBorders>
          </w:tcPr>
          <w:p w:rsidR="00000000" w:rsidDel="00000000" w:rsidP="00000000" w:rsidRDefault="00000000" w:rsidRPr="00000000" w14:paraId="00000006">
            <w:pPr>
              <w:ind w:left="142" w:right="3" w:firstLine="0"/>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i w:val="1"/>
                <w:color w:val="939598"/>
                <w:sz w:val="24"/>
                <w:szCs w:val="24"/>
                <w:rtl w:val="0"/>
              </w:rPr>
              <w:t xml:space="preserve">Fernanda Cabezón, Dayaneth Campos, Javiera Letelier, Luis Martínez, Cristian Villagrán.</w:t>
            </w:r>
            <w:r w:rsidDel="00000000" w:rsidR="00000000" w:rsidRPr="00000000">
              <w:rPr>
                <w:rtl w:val="0"/>
              </w:rPr>
            </w:r>
          </w:p>
        </w:tc>
        <w:tc>
          <w:tcPr>
            <w:tcBorders>
              <w:top w:color="231f20" w:space="0" w:sz="12" w:val="single"/>
              <w:left w:color="231f20" w:space="0" w:sz="12" w:val="single"/>
              <w:bottom w:color="231f20" w:space="0" w:sz="12" w:val="single"/>
              <w:right w:color="231f20" w:space="0" w:sz="12" w:val="single"/>
            </w:tcBorders>
          </w:tcPr>
          <w:p w:rsidR="00000000" w:rsidDel="00000000" w:rsidP="00000000" w:rsidRDefault="00000000" w:rsidRPr="00000000" w14:paraId="0000000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1"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Fecha entrega:</w:t>
            </w:r>
          </w:p>
          <w:p w:rsidR="00000000" w:rsidDel="00000000" w:rsidP="00000000" w:rsidRDefault="00000000" w:rsidRPr="00000000" w14:paraId="0000000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1" w:right="0" w:firstLine="0"/>
              <w:jc w:val="left"/>
              <w:rPr>
                <w:b w:val="1"/>
              </w:rPr>
            </w:pPr>
            <w:r w:rsidDel="00000000" w:rsidR="00000000" w:rsidRPr="00000000">
              <w:rPr>
                <w:b w:val="1"/>
                <w:rtl w:val="0"/>
              </w:rPr>
              <w:t xml:space="preserve">13 Diciembre 2020</w:t>
            </w:r>
          </w:p>
        </w:tc>
      </w:tr>
      <w:tr>
        <w:trPr>
          <w:trHeight w:val="824" w:hRule="atLeast"/>
        </w:trPr>
        <w:tc>
          <w:tcPr>
            <w:tcBorders>
              <w:top w:color="231f20" w:space="0" w:sz="12" w:val="single"/>
              <w:left w:color="231f20" w:space="0" w:sz="12" w:val="single"/>
              <w:bottom w:color="231f20" w:space="0" w:sz="12" w:val="single"/>
              <w:right w:color="231f20" w:space="0" w:sz="12" w:val="single"/>
            </w:tcBorders>
          </w:tcPr>
          <w:p w:rsidR="00000000" w:rsidDel="00000000" w:rsidP="00000000" w:rsidRDefault="00000000" w:rsidRPr="00000000" w14:paraId="0000000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5" w:right="979" w:firstLine="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Referencia bibliográfica</w:t>
            </w:r>
          </w:p>
        </w:tc>
        <w:tc>
          <w:tcPr>
            <w:gridSpan w:val="2"/>
            <w:tcBorders>
              <w:top w:color="231f20" w:space="0" w:sz="12" w:val="single"/>
              <w:left w:color="231f20" w:space="0" w:sz="12" w:val="single"/>
              <w:bottom w:color="231f20" w:space="0" w:sz="12" w:val="single"/>
              <w:right w:color="231f20" w:space="0" w:sz="12" w:val="single"/>
            </w:tcBorders>
          </w:tcPr>
          <w:p w:rsidR="00000000" w:rsidDel="00000000" w:rsidP="00000000" w:rsidRDefault="00000000" w:rsidRPr="00000000" w14:paraId="0000000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2" w:right="0" w:firstLine="0"/>
              <w:jc w:val="left"/>
              <w:rPr>
                <w:i w:val="1"/>
                <w:color w:val="939598"/>
                <w:sz w:val="24"/>
                <w:szCs w:val="24"/>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w:t>
            </w:r>
            <w:r w:rsidDel="00000000" w:rsidR="00000000" w:rsidRPr="00000000">
              <w:rPr>
                <w:i w:val="1"/>
                <w:color w:val="939598"/>
                <w:sz w:val="24"/>
                <w:szCs w:val="24"/>
                <w:rtl w:val="0"/>
              </w:rPr>
              <w:t xml:space="preserve">H. Behm Rosas (1939). El problema de la habitación mínima. Santiago de Chile. (1)</w:t>
            </w:r>
          </w:p>
          <w:p w:rsidR="00000000" w:rsidDel="00000000" w:rsidP="00000000" w:rsidRDefault="00000000" w:rsidRPr="00000000" w14:paraId="0000000B">
            <w:pPr>
              <w:ind w:left="142" w:right="3" w:firstLine="0"/>
              <w:rPr>
                <w:i w:val="1"/>
                <w:color w:val="939598"/>
                <w:sz w:val="24"/>
                <w:szCs w:val="24"/>
              </w:rPr>
            </w:pPr>
            <w:r w:rsidDel="00000000" w:rsidR="00000000" w:rsidRPr="00000000">
              <w:rPr>
                <w:rtl w:val="0"/>
              </w:rPr>
            </w:r>
          </w:p>
          <w:p w:rsidR="00000000" w:rsidDel="00000000" w:rsidP="00000000" w:rsidRDefault="00000000" w:rsidRPr="00000000" w14:paraId="0000000C">
            <w:pPr>
              <w:ind w:right="3"/>
              <w:rPr>
                <w:rFonts w:ascii="Arial" w:cs="Arial" w:eastAsia="Arial" w:hAnsi="Arial"/>
                <w:i w:val="1"/>
                <w:color w:val="999999"/>
                <w:highlight w:val="white"/>
              </w:rPr>
            </w:pPr>
            <w:r w:rsidDel="00000000" w:rsidR="00000000" w:rsidRPr="00000000">
              <w:rPr>
                <w:rtl w:val="0"/>
              </w:rPr>
              <w:t xml:space="preserve">  </w:t>
            </w:r>
            <w:r w:rsidDel="00000000" w:rsidR="00000000" w:rsidRPr="00000000">
              <w:rPr>
                <w:i w:val="1"/>
                <w:color w:val="939598"/>
                <w:sz w:val="24"/>
                <w:szCs w:val="24"/>
                <w:rtl w:val="0"/>
              </w:rPr>
              <w:t xml:space="preserve">MINVU(2004). </w:t>
            </w:r>
            <w:r w:rsidDel="00000000" w:rsidR="00000000" w:rsidRPr="00000000">
              <w:rPr>
                <w:rFonts w:ascii="Arial" w:cs="Arial" w:eastAsia="Arial" w:hAnsi="Arial"/>
                <w:i w:val="1"/>
                <w:color w:val="939598"/>
                <w:rtl w:val="0"/>
              </w:rPr>
              <w:t xml:space="preserve">La vivienda social en el período de institucionalidad del desarrollo 1939-1964. </w:t>
            </w:r>
            <w:r w:rsidDel="00000000" w:rsidR="00000000" w:rsidRPr="00000000">
              <w:rPr>
                <w:rFonts w:ascii="Arial" w:cs="Arial" w:eastAsia="Arial" w:hAnsi="Arial"/>
                <w:i w:val="1"/>
                <w:color w:val="999999"/>
                <w:highlight w:val="white"/>
                <w:rtl w:val="0"/>
              </w:rPr>
              <w:t xml:space="preserve">pp.77-94</w:t>
            </w:r>
          </w:p>
          <w:p w:rsidR="00000000" w:rsidDel="00000000" w:rsidP="00000000" w:rsidRDefault="00000000" w:rsidRPr="00000000" w14:paraId="0000000D">
            <w:pPr>
              <w:ind w:left="142" w:right="3" w:firstLine="0"/>
              <w:rPr>
                <w:rFonts w:ascii="Arial" w:cs="Arial" w:eastAsia="Arial" w:hAnsi="Arial"/>
                <w:i w:val="1"/>
                <w:color w:val="707070"/>
                <w:sz w:val="20"/>
                <w:szCs w:val="20"/>
                <w:highlight w:val="white"/>
              </w:rPr>
            </w:pPr>
            <w:r w:rsidDel="00000000" w:rsidR="00000000" w:rsidRPr="00000000">
              <w:rPr>
                <w:rtl w:val="0"/>
              </w:rPr>
            </w:r>
          </w:p>
          <w:p w:rsidR="00000000" w:rsidDel="00000000" w:rsidP="00000000" w:rsidRDefault="00000000" w:rsidRPr="00000000" w14:paraId="0000000E">
            <w:pPr>
              <w:ind w:left="0" w:right="3" w:firstLine="0"/>
              <w:rPr>
                <w:i w:val="1"/>
                <w:color w:val="939598"/>
                <w:sz w:val="24"/>
                <w:szCs w:val="24"/>
              </w:rPr>
            </w:pPr>
            <w:r w:rsidDel="00000000" w:rsidR="00000000" w:rsidRPr="00000000">
              <w:rPr>
                <w:rtl w:val="0"/>
              </w:rPr>
              <w:t xml:space="preserve">   </w:t>
            </w:r>
            <w:r w:rsidDel="00000000" w:rsidR="00000000" w:rsidRPr="00000000">
              <w:rPr>
                <w:i w:val="1"/>
                <w:color w:val="939598"/>
                <w:sz w:val="24"/>
                <w:szCs w:val="24"/>
                <w:rtl w:val="0"/>
              </w:rPr>
              <w:t xml:space="preserve">J. Calduch. (2000).Temas de Composición Arquitectónica: Tipo, arquetipo, prototipo, modelo. Editorial Club Universitario.</w:t>
            </w:r>
          </w:p>
          <w:p w:rsidR="00000000" w:rsidDel="00000000" w:rsidP="00000000" w:rsidRDefault="00000000" w:rsidRPr="00000000" w14:paraId="0000000F">
            <w:pPr>
              <w:ind w:left="142" w:right="3" w:firstLine="0"/>
              <w:rPr>
                <w:i w:val="1"/>
                <w:color w:val="939598"/>
                <w:sz w:val="24"/>
                <w:szCs w:val="24"/>
              </w:rPr>
            </w:pPr>
            <w:r w:rsidDel="00000000" w:rsidR="00000000" w:rsidRPr="00000000">
              <w:rPr>
                <w:rtl w:val="0"/>
              </w:rPr>
            </w:r>
          </w:p>
          <w:p w:rsidR="00000000" w:rsidDel="00000000" w:rsidP="00000000" w:rsidRDefault="00000000" w:rsidRPr="00000000" w14:paraId="00000010">
            <w:pPr>
              <w:ind w:left="142" w:right="3" w:firstLine="0"/>
              <w:rPr>
                <w:i w:val="1"/>
                <w:color w:val="939598"/>
                <w:sz w:val="24"/>
                <w:szCs w:val="24"/>
              </w:rPr>
            </w:pPr>
            <w:r w:rsidDel="00000000" w:rsidR="00000000" w:rsidRPr="00000000">
              <w:rPr>
                <w:i w:val="1"/>
                <w:color w:val="939598"/>
                <w:sz w:val="24"/>
                <w:szCs w:val="24"/>
                <w:rtl w:val="0"/>
              </w:rPr>
              <w:t xml:space="preserve">Hidalgo, R. Vivienda social y espacio urbano en Santiago de Chile. Una mirada retrospectiva a la acción del Estado en las primeras décadas del Siglo XX. Revista eure (Vol. XXVIII, Nº 83), pp. 83-106, Santiago de Chile, mayo 2002.</w:t>
            </w:r>
          </w:p>
          <w:p w:rsidR="00000000" w:rsidDel="00000000" w:rsidP="00000000" w:rsidRDefault="00000000" w:rsidRPr="00000000" w14:paraId="00000011">
            <w:pPr>
              <w:ind w:left="142" w:right="3" w:firstLine="0"/>
              <w:rPr>
                <w:i w:val="1"/>
                <w:color w:val="939598"/>
                <w:sz w:val="24"/>
                <w:szCs w:val="24"/>
              </w:rPr>
            </w:pPr>
            <w:r w:rsidDel="00000000" w:rsidR="00000000" w:rsidRPr="00000000">
              <w:rPr>
                <w:rtl w:val="0"/>
              </w:rPr>
            </w:r>
          </w:p>
          <w:p w:rsidR="00000000" w:rsidDel="00000000" w:rsidP="00000000" w:rsidRDefault="00000000" w:rsidRPr="00000000" w14:paraId="00000012">
            <w:pPr>
              <w:ind w:left="142" w:firstLine="0"/>
              <w:rPr>
                <w:i w:val="1"/>
                <w:color w:val="999999"/>
                <w:sz w:val="24"/>
                <w:szCs w:val="24"/>
              </w:rPr>
            </w:pPr>
            <w:r w:rsidDel="00000000" w:rsidR="00000000" w:rsidRPr="00000000">
              <w:rPr>
                <w:i w:val="1"/>
                <w:color w:val="999999"/>
                <w:sz w:val="24"/>
                <w:szCs w:val="24"/>
                <w:rtl w:val="0"/>
              </w:rPr>
              <w:t xml:space="preserve">Benévolo, L (1963), “Le Origini dell’Urbanistica Moderna” Roma Bari, </w:t>
            </w:r>
            <w:r w:rsidDel="00000000" w:rsidR="00000000" w:rsidRPr="00000000">
              <w:rPr>
                <w:i w:val="1"/>
                <w:color w:val="999999"/>
                <w:sz w:val="24"/>
                <w:szCs w:val="24"/>
                <w:rtl w:val="0"/>
              </w:rPr>
              <w:t xml:space="preserve">H Blume</w:t>
            </w:r>
            <w:r w:rsidDel="00000000" w:rsidR="00000000" w:rsidRPr="00000000">
              <w:rPr>
                <w:i w:val="1"/>
                <w:color w:val="999999"/>
                <w:sz w:val="24"/>
                <w:szCs w:val="24"/>
                <w:rtl w:val="0"/>
              </w:rPr>
              <w:t xml:space="preserve"> Ediciones.</w:t>
            </w:r>
          </w:p>
          <w:p w:rsidR="00000000" w:rsidDel="00000000" w:rsidP="00000000" w:rsidRDefault="00000000" w:rsidRPr="00000000" w14:paraId="00000013">
            <w:pPr>
              <w:ind w:left="142" w:firstLine="0"/>
              <w:rPr>
                <w:i w:val="1"/>
                <w:color w:val="999999"/>
                <w:sz w:val="24"/>
                <w:szCs w:val="24"/>
              </w:rPr>
            </w:pPr>
            <w:r w:rsidDel="00000000" w:rsidR="00000000" w:rsidRPr="00000000">
              <w:rPr>
                <w:rtl w:val="0"/>
              </w:rPr>
            </w:r>
          </w:p>
          <w:p w:rsidR="00000000" w:rsidDel="00000000" w:rsidP="00000000" w:rsidRDefault="00000000" w:rsidRPr="00000000" w14:paraId="00000014">
            <w:pPr>
              <w:ind w:left="142" w:firstLine="0"/>
              <w:rPr>
                <w:i w:val="1"/>
                <w:color w:val="999999"/>
                <w:sz w:val="24"/>
                <w:szCs w:val="24"/>
              </w:rPr>
            </w:pPr>
            <w:r w:rsidDel="00000000" w:rsidR="00000000" w:rsidRPr="00000000">
              <w:rPr>
                <w:i w:val="1"/>
                <w:color w:val="999999"/>
                <w:sz w:val="24"/>
                <w:szCs w:val="24"/>
                <w:rtl w:val="0"/>
              </w:rPr>
              <w:t xml:space="preserve">Memoria Chilena (2018), La industria del salitre en Chile (1880-1930). recuperado de: </w:t>
            </w:r>
            <w:hyperlink r:id="rId7">
              <w:r w:rsidDel="00000000" w:rsidR="00000000" w:rsidRPr="00000000">
                <w:rPr>
                  <w:i w:val="1"/>
                  <w:color w:val="1155cc"/>
                  <w:sz w:val="24"/>
                  <w:szCs w:val="24"/>
                  <w:u w:val="single"/>
                  <w:rtl w:val="0"/>
                </w:rPr>
                <w:t xml:space="preserve">http://www.memoriachilena.gob.cl/602/w3-article-3309.html</w:t>
              </w:r>
            </w:hyperlink>
            <w:r w:rsidDel="00000000" w:rsidR="00000000" w:rsidRPr="00000000">
              <w:rPr>
                <w:rtl w:val="0"/>
              </w:rPr>
            </w:r>
          </w:p>
          <w:p w:rsidR="00000000" w:rsidDel="00000000" w:rsidP="00000000" w:rsidRDefault="00000000" w:rsidRPr="00000000" w14:paraId="00000015">
            <w:pPr>
              <w:ind w:left="142" w:firstLine="0"/>
              <w:rPr>
                <w:i w:val="1"/>
                <w:color w:val="999999"/>
                <w:sz w:val="24"/>
                <w:szCs w:val="24"/>
              </w:rPr>
            </w:pPr>
            <w:r w:rsidDel="00000000" w:rsidR="00000000" w:rsidRPr="00000000">
              <w:rPr>
                <w:i w:val="1"/>
                <w:color w:val="999999"/>
                <w:sz w:val="24"/>
                <w:szCs w:val="24"/>
                <w:rtl w:val="0"/>
              </w:rPr>
              <w:t xml:space="preserve">imagen oficinas salitreras 1910 recuperada de: </w:t>
            </w:r>
            <w:hyperlink r:id="rId8">
              <w:r w:rsidDel="00000000" w:rsidR="00000000" w:rsidRPr="00000000">
                <w:rPr>
                  <w:i w:val="1"/>
                  <w:color w:val="1155cc"/>
                  <w:sz w:val="24"/>
                  <w:szCs w:val="24"/>
                  <w:u w:val="single"/>
                  <w:rtl w:val="0"/>
                </w:rPr>
                <w:t xml:space="preserve">https://es.wikipedia.org/wiki/Archivo:Mapa_Oficinas_Salitreras_del_norte_de_Chile_(1890).jpg</w:t>
              </w:r>
            </w:hyperlink>
            <w:r w:rsidDel="00000000" w:rsidR="00000000" w:rsidRPr="00000000">
              <w:rPr>
                <w:rtl w:val="0"/>
              </w:rPr>
            </w:r>
          </w:p>
          <w:p w:rsidR="00000000" w:rsidDel="00000000" w:rsidP="00000000" w:rsidRDefault="00000000" w:rsidRPr="00000000" w14:paraId="00000016">
            <w:pPr>
              <w:ind w:left="142" w:firstLine="0"/>
              <w:rPr>
                <w:i w:val="1"/>
                <w:color w:val="999999"/>
                <w:sz w:val="24"/>
                <w:szCs w:val="24"/>
              </w:rPr>
            </w:pPr>
            <w:r w:rsidDel="00000000" w:rsidR="00000000" w:rsidRPr="00000000">
              <w:rPr>
                <w:rtl w:val="0"/>
              </w:rPr>
            </w:r>
          </w:p>
          <w:p w:rsidR="00000000" w:rsidDel="00000000" w:rsidP="00000000" w:rsidRDefault="00000000" w:rsidRPr="00000000" w14:paraId="00000017">
            <w:pPr>
              <w:ind w:left="142" w:firstLine="0"/>
              <w:rPr>
                <w:i w:val="1"/>
                <w:color w:val="999999"/>
                <w:sz w:val="24"/>
                <w:szCs w:val="24"/>
              </w:rPr>
            </w:pPr>
            <w:r w:rsidDel="00000000" w:rsidR="00000000" w:rsidRPr="00000000">
              <w:rPr>
                <w:i w:val="1"/>
                <w:color w:val="999999"/>
                <w:sz w:val="24"/>
                <w:szCs w:val="24"/>
                <w:rtl w:val="0"/>
              </w:rPr>
              <w:t xml:space="preserve">Rivera,A. (2012).Historia de la política habitacional en el área metropolitana de Santiago.Revista CIS. Volúmen 16.Santiago de Chile. </w:t>
            </w:r>
          </w:p>
          <w:p w:rsidR="00000000" w:rsidDel="00000000" w:rsidP="00000000" w:rsidRDefault="00000000" w:rsidRPr="00000000" w14:paraId="00000018">
            <w:pPr>
              <w:ind w:left="142" w:firstLine="0"/>
              <w:rPr>
                <w:i w:val="1"/>
                <w:color w:val="999999"/>
                <w:sz w:val="24"/>
                <w:szCs w:val="24"/>
              </w:rPr>
            </w:pPr>
            <w:r w:rsidDel="00000000" w:rsidR="00000000" w:rsidRPr="00000000">
              <w:rPr>
                <w:rtl w:val="0"/>
              </w:rPr>
            </w:r>
          </w:p>
          <w:p w:rsidR="00000000" w:rsidDel="00000000" w:rsidP="00000000" w:rsidRDefault="00000000" w:rsidRPr="00000000" w14:paraId="0000001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 w:firstLine="0"/>
              <w:jc w:val="left"/>
              <w:rPr>
                <w:i w:val="1"/>
                <w:color w:val="939598"/>
                <w:sz w:val="24"/>
                <w:szCs w:val="24"/>
              </w:rPr>
            </w:pPr>
            <w:r w:rsidDel="00000000" w:rsidR="00000000" w:rsidRPr="00000000">
              <w:rPr>
                <w:rtl w:val="0"/>
              </w:rPr>
            </w:r>
          </w:p>
        </w:tc>
      </w:tr>
      <w:tr>
        <w:trPr>
          <w:trHeight w:val="734" w:hRule="atLeast"/>
        </w:trPr>
        <w:tc>
          <w:tcPr>
            <w:tcBorders>
              <w:top w:color="231f20" w:space="0" w:sz="12" w:val="single"/>
              <w:left w:color="231f20" w:space="0" w:sz="12" w:val="single"/>
              <w:bottom w:color="231f20" w:space="0" w:sz="12" w:val="single"/>
              <w:right w:color="231f20" w:space="0" w:sz="12" w:val="single"/>
            </w:tcBorders>
          </w:tcPr>
          <w:p w:rsidR="00000000" w:rsidDel="00000000" w:rsidP="00000000" w:rsidRDefault="00000000" w:rsidRPr="00000000" w14:paraId="0000001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5" w:right="0" w:firstLine="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Problema </w:t>
            </w:r>
          </w:p>
          <w:p w:rsidR="00000000" w:rsidDel="00000000" w:rsidP="00000000" w:rsidRDefault="00000000" w:rsidRPr="00000000" w14:paraId="0000001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5" w:right="0" w:firstLine="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identificado</w:t>
            </w:r>
          </w:p>
        </w:tc>
        <w:tc>
          <w:tcPr>
            <w:gridSpan w:val="2"/>
            <w:tcBorders>
              <w:top w:color="231f20" w:space="0" w:sz="12" w:val="single"/>
              <w:left w:color="231f20" w:space="0" w:sz="12" w:val="single"/>
              <w:bottom w:color="231f20" w:space="0" w:sz="12" w:val="single"/>
              <w:right w:color="231f20" w:space="0" w:sz="12" w:val="single"/>
            </w:tcBorders>
          </w:tcPr>
          <w:p w:rsidR="00000000" w:rsidDel="00000000" w:rsidP="00000000" w:rsidRDefault="00000000" w:rsidRPr="00000000" w14:paraId="0000001D">
            <w:pPr>
              <w:ind w:left="142" w:right="888" w:firstLine="0"/>
              <w:jc w:val="both"/>
              <w:rPr>
                <w:rFonts w:ascii="Calibri" w:cs="Calibri" w:eastAsia="Calibri" w:hAnsi="Calibri"/>
                <w:b w:val="0"/>
                <w:i w:val="1"/>
                <w:smallCaps w:val="0"/>
                <w:strike w:val="0"/>
                <w:color w:val="000000"/>
                <w:sz w:val="24"/>
                <w:szCs w:val="24"/>
                <w:u w:val="none"/>
                <w:shd w:fill="auto" w:val="clear"/>
                <w:vertAlign w:val="baseline"/>
              </w:rPr>
            </w:pPr>
            <w:r w:rsidDel="00000000" w:rsidR="00000000" w:rsidRPr="00000000">
              <w:rPr>
                <w:b w:val="1"/>
                <w:i w:val="1"/>
                <w:sz w:val="24"/>
                <w:szCs w:val="24"/>
                <w:rtl w:val="0"/>
              </w:rPr>
              <w:t xml:space="preserve">Reconceptualización y transformación del término hacinamiento desde inicios del siglo XIX a la actualidad.</w:t>
            </w:r>
            <w:r w:rsidDel="00000000" w:rsidR="00000000" w:rsidRPr="00000000">
              <w:rPr>
                <w:rtl w:val="0"/>
              </w:rPr>
            </w:r>
          </w:p>
        </w:tc>
      </w:tr>
      <w:tr>
        <w:trPr>
          <w:trHeight w:val="623" w:hRule="atLeast"/>
        </w:trPr>
        <w:tc>
          <w:tcPr>
            <w:tcBorders>
              <w:top w:color="231f20" w:space="0" w:sz="12" w:val="single"/>
              <w:left w:color="231f20" w:space="0" w:sz="12" w:val="single"/>
              <w:bottom w:color="231f20" w:space="0" w:sz="12" w:val="single"/>
              <w:right w:color="231f20" w:space="0" w:sz="12" w:val="single"/>
            </w:tcBorders>
          </w:tcPr>
          <w:p w:rsidR="00000000" w:rsidDel="00000000" w:rsidP="00000000" w:rsidRDefault="00000000" w:rsidRPr="00000000" w14:paraId="0000001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5" w:right="0" w:firstLine="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Citas representativas </w:t>
            </w:r>
          </w:p>
        </w:tc>
        <w:tc>
          <w:tcPr>
            <w:gridSpan w:val="2"/>
            <w:tcBorders>
              <w:top w:color="231f20" w:space="0" w:sz="12" w:val="single"/>
              <w:left w:color="231f20" w:space="0" w:sz="12" w:val="single"/>
              <w:bottom w:color="231f20" w:space="0" w:sz="12" w:val="single"/>
              <w:right w:color="231f20" w:space="0" w:sz="12" w:val="single"/>
            </w:tcBorders>
          </w:tcPr>
          <w:p w:rsidR="00000000" w:rsidDel="00000000" w:rsidP="00000000" w:rsidRDefault="00000000" w:rsidRPr="00000000" w14:paraId="00000020">
            <w:pPr>
              <w:spacing w:after="240" w:before="240" w:lineRule="auto"/>
              <w:jc w:val="both"/>
              <w:rPr>
                <w:i w:val="1"/>
                <w:color w:val="939598"/>
                <w:sz w:val="24"/>
                <w:szCs w:val="24"/>
              </w:rPr>
            </w:pPr>
            <w:r w:rsidDel="00000000" w:rsidR="00000000" w:rsidRPr="00000000">
              <w:rPr>
                <w:i w:val="1"/>
                <w:color w:val="939598"/>
                <w:sz w:val="24"/>
                <w:szCs w:val="24"/>
                <w:rtl w:val="0"/>
              </w:rPr>
              <w:t xml:space="preserve">VIVIENDA SOCIAL Y ESPACIO URBANO</w:t>
            </w:r>
          </w:p>
          <w:p w:rsidR="00000000" w:rsidDel="00000000" w:rsidP="00000000" w:rsidRDefault="00000000" w:rsidRPr="00000000" w14:paraId="00000021">
            <w:pPr>
              <w:spacing w:after="240" w:before="240" w:lineRule="auto"/>
              <w:jc w:val="both"/>
              <w:rPr>
                <w:i w:val="1"/>
                <w:color w:val="939598"/>
                <w:sz w:val="24"/>
                <w:szCs w:val="24"/>
              </w:rPr>
            </w:pPr>
            <w:r w:rsidDel="00000000" w:rsidR="00000000" w:rsidRPr="00000000">
              <w:rPr>
                <w:i w:val="1"/>
                <w:color w:val="939598"/>
                <w:sz w:val="24"/>
                <w:szCs w:val="24"/>
                <w:rtl w:val="0"/>
              </w:rPr>
              <w:t xml:space="preserve">“La periferia fue, tanto para los promotores inmobiliarios vinculados a las operaciones de viviendas para obreros como para el Estado, el sitio más buscado para materializar las edificaciones baratas. Ello fue motivado principalmente por el bajo costo del suelo asociado a esos lugares.”</w:t>
            </w:r>
          </w:p>
          <w:p w:rsidR="00000000" w:rsidDel="00000000" w:rsidP="00000000" w:rsidRDefault="00000000" w:rsidRPr="00000000" w14:paraId="00000022">
            <w:pPr>
              <w:spacing w:after="240" w:before="240" w:lineRule="auto"/>
              <w:jc w:val="both"/>
              <w:rPr>
                <w:i w:val="1"/>
                <w:color w:val="939598"/>
                <w:sz w:val="24"/>
                <w:szCs w:val="24"/>
              </w:rPr>
            </w:pPr>
            <w:r w:rsidDel="00000000" w:rsidR="00000000" w:rsidRPr="00000000">
              <w:rPr>
                <w:rtl w:val="0"/>
              </w:rPr>
            </w:r>
          </w:p>
          <w:p w:rsidR="00000000" w:rsidDel="00000000" w:rsidP="00000000" w:rsidRDefault="00000000" w:rsidRPr="00000000" w14:paraId="00000023">
            <w:pPr>
              <w:spacing w:after="240" w:before="240" w:lineRule="auto"/>
              <w:jc w:val="both"/>
              <w:rPr>
                <w:i w:val="1"/>
                <w:color w:val="939598"/>
                <w:sz w:val="24"/>
                <w:szCs w:val="24"/>
              </w:rPr>
            </w:pPr>
            <w:r w:rsidDel="00000000" w:rsidR="00000000" w:rsidRPr="00000000">
              <w:rPr>
                <w:i w:val="1"/>
                <w:color w:val="939598"/>
                <w:sz w:val="24"/>
                <w:szCs w:val="24"/>
                <w:rtl w:val="0"/>
              </w:rPr>
              <w:t xml:space="preserve">“en el año 1935 se crea la Caja de Habitación Popular que concede préstamos con más de 20 años de plazo y participa en forma directa en la construcción de viviendas para venta y arriendo, cuyo financiamiento lo obtienen mediante la recaudación de aportes obligatorios sobre la industria minera correspondientes al 5% de sus utilidades para beneficio de sus obreros y empleados “(Hidalgo, 2002)</w:t>
            </w:r>
            <w:r w:rsidDel="00000000" w:rsidR="00000000" w:rsidRPr="00000000">
              <w:rPr>
                <w:rtl w:val="0"/>
              </w:rPr>
            </w:r>
          </w:p>
          <w:p w:rsidR="00000000" w:rsidDel="00000000" w:rsidP="00000000" w:rsidRDefault="00000000" w:rsidRPr="00000000" w14:paraId="0000002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2" w:right="0" w:firstLine="0"/>
              <w:jc w:val="both"/>
              <w:rPr>
                <w:rFonts w:ascii="Calibri" w:cs="Calibri" w:eastAsia="Calibri" w:hAnsi="Calibri"/>
                <w:b w:val="0"/>
                <w:i w:val="1"/>
                <w:smallCaps w:val="0"/>
                <w:strike w:val="0"/>
                <w:color w:val="939598"/>
                <w:sz w:val="24"/>
                <w:szCs w:val="24"/>
                <w:u w:val="none"/>
                <w:shd w:fill="auto" w:val="clear"/>
                <w:vertAlign w:val="baseline"/>
              </w:rPr>
            </w:pPr>
            <w:r w:rsidDel="00000000" w:rsidR="00000000" w:rsidRPr="00000000">
              <w:rPr>
                <w:rtl w:val="0"/>
              </w:rPr>
            </w:r>
          </w:p>
          <w:p w:rsidR="00000000" w:rsidDel="00000000" w:rsidP="00000000" w:rsidRDefault="00000000" w:rsidRPr="00000000" w14:paraId="0000002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i w:val="1"/>
                <w:color w:val="939598"/>
                <w:sz w:val="24"/>
                <w:szCs w:val="24"/>
              </w:rPr>
            </w:pPr>
            <w:r w:rsidDel="00000000" w:rsidR="00000000" w:rsidRPr="00000000">
              <w:rPr>
                <w:i w:val="1"/>
                <w:color w:val="939598"/>
                <w:sz w:val="24"/>
                <w:szCs w:val="24"/>
                <w:rtl w:val="0"/>
              </w:rPr>
              <w:t xml:space="preserve">TEMA DE COMPOSICIÓN ARQUITECTÓNICA</w:t>
            </w:r>
          </w:p>
          <w:p w:rsidR="00000000" w:rsidDel="00000000" w:rsidP="00000000" w:rsidRDefault="00000000" w:rsidRPr="00000000" w14:paraId="0000002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i w:val="1"/>
                <w:color w:val="939598"/>
                <w:sz w:val="24"/>
                <w:szCs w:val="24"/>
              </w:rPr>
            </w:pPr>
            <w:r w:rsidDel="00000000" w:rsidR="00000000" w:rsidRPr="00000000">
              <w:rPr>
                <w:rtl w:val="0"/>
              </w:rPr>
            </w:r>
          </w:p>
          <w:p w:rsidR="00000000" w:rsidDel="00000000" w:rsidP="00000000" w:rsidRDefault="00000000" w:rsidRPr="00000000" w14:paraId="0000002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i w:val="1"/>
                <w:color w:val="939598"/>
                <w:sz w:val="24"/>
                <w:szCs w:val="24"/>
              </w:rPr>
            </w:pPr>
            <w:r w:rsidDel="00000000" w:rsidR="00000000" w:rsidRPr="00000000">
              <w:rPr>
                <w:i w:val="1"/>
                <w:color w:val="939598"/>
                <w:sz w:val="24"/>
                <w:szCs w:val="24"/>
                <w:rtl w:val="0"/>
              </w:rPr>
              <w:t xml:space="preserve">“la producción industrial de viviendas, donde el control y la mejora de calidad fuesen paralelos a su abaratamiento, era la meta ideal a la que se tendía” (pág.71)</w:t>
            </w:r>
          </w:p>
          <w:p w:rsidR="00000000" w:rsidDel="00000000" w:rsidP="00000000" w:rsidRDefault="00000000" w:rsidRPr="00000000" w14:paraId="0000002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i w:val="1"/>
                <w:color w:val="939598"/>
                <w:sz w:val="24"/>
                <w:szCs w:val="24"/>
              </w:rPr>
            </w:pPr>
            <w:r w:rsidDel="00000000" w:rsidR="00000000" w:rsidRPr="00000000">
              <w:rPr>
                <w:rtl w:val="0"/>
              </w:rPr>
            </w:r>
          </w:p>
          <w:p w:rsidR="00000000" w:rsidDel="00000000" w:rsidP="00000000" w:rsidRDefault="00000000" w:rsidRPr="00000000" w14:paraId="0000002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i w:val="1"/>
                <w:color w:val="939598"/>
                <w:sz w:val="24"/>
                <w:szCs w:val="24"/>
              </w:rPr>
            </w:pPr>
            <w:r w:rsidDel="00000000" w:rsidR="00000000" w:rsidRPr="00000000">
              <w:rPr>
                <w:i w:val="1"/>
                <w:color w:val="939598"/>
                <w:sz w:val="24"/>
                <w:szCs w:val="24"/>
                <w:rtl w:val="0"/>
              </w:rPr>
              <w:t xml:space="preserve">“No por casualidad el primer CIAM (Congresos Internacionales de Arquitectura Moderna) realizado en Frankfurt en 1929, tras su fundación en La Sarraz (Suiza) en 1928, fue dedicado al tema de la vivienda racional. En todos estos casos, los planteamientos tipológicos están realizados en torno a un parámetro de clasificación que ya hemos mencionado al inicio de este tema: el uso o actividad, y, en concreto, la función residencial.” (pág. 71)</w:t>
            </w:r>
          </w:p>
          <w:p w:rsidR="00000000" w:rsidDel="00000000" w:rsidP="00000000" w:rsidRDefault="00000000" w:rsidRPr="00000000" w14:paraId="0000002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i w:val="1"/>
                <w:color w:val="939598"/>
                <w:sz w:val="24"/>
                <w:szCs w:val="24"/>
              </w:rPr>
            </w:pPr>
            <w:r w:rsidDel="00000000" w:rsidR="00000000" w:rsidRPr="00000000">
              <w:rPr>
                <w:rtl w:val="0"/>
              </w:rPr>
            </w:r>
          </w:p>
          <w:p w:rsidR="00000000" w:rsidDel="00000000" w:rsidP="00000000" w:rsidRDefault="00000000" w:rsidRPr="00000000" w14:paraId="0000002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i w:val="1"/>
                <w:color w:val="939598"/>
                <w:sz w:val="24"/>
                <w:szCs w:val="24"/>
              </w:rPr>
            </w:pPr>
            <w:r w:rsidDel="00000000" w:rsidR="00000000" w:rsidRPr="00000000">
              <w:rPr>
                <w:i w:val="1"/>
                <w:color w:val="939598"/>
                <w:sz w:val="24"/>
                <w:szCs w:val="24"/>
                <w:rtl w:val="0"/>
              </w:rPr>
              <w:t xml:space="preserve">MEMORIA CHILENA</w:t>
            </w:r>
          </w:p>
          <w:p w:rsidR="00000000" w:rsidDel="00000000" w:rsidP="00000000" w:rsidRDefault="00000000" w:rsidRPr="00000000" w14:paraId="0000002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2" w:right="0" w:firstLine="0"/>
              <w:jc w:val="left"/>
              <w:rPr>
                <w:i w:val="1"/>
                <w:color w:val="939598"/>
                <w:sz w:val="24"/>
                <w:szCs w:val="24"/>
              </w:rPr>
            </w:pPr>
            <w:r w:rsidDel="00000000" w:rsidR="00000000" w:rsidRPr="00000000">
              <w:rPr>
                <w:rtl w:val="0"/>
              </w:rPr>
            </w:r>
          </w:p>
          <w:p w:rsidR="00000000" w:rsidDel="00000000" w:rsidP="00000000" w:rsidRDefault="00000000" w:rsidRPr="00000000" w14:paraId="0000002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1"/>
                <w:color w:val="939598"/>
                <w:sz w:val="24"/>
                <w:szCs w:val="24"/>
              </w:rPr>
            </w:pPr>
            <w:r w:rsidDel="00000000" w:rsidR="00000000" w:rsidRPr="00000000">
              <w:rPr>
                <w:i w:val="1"/>
                <w:color w:val="939598"/>
                <w:sz w:val="24"/>
                <w:szCs w:val="24"/>
                <w:rtl w:val="0"/>
              </w:rPr>
              <w:t xml:space="preserve">“La gran cantidad de recursos y la buena conectividad facilitaron que el país tuviera el monopolio sobre su producción. Sin embargo, esto no aseguró el desarrollo sostenido, ya que la industria salitrera vivió etapas de auge y crisis de manera periódica.” (memoria chilena,2018)</w:t>
            </w:r>
          </w:p>
          <w:p w:rsidR="00000000" w:rsidDel="00000000" w:rsidP="00000000" w:rsidRDefault="00000000" w:rsidRPr="00000000" w14:paraId="0000002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1"/>
                <w:color w:val="939598"/>
                <w:sz w:val="24"/>
                <w:szCs w:val="24"/>
              </w:rPr>
            </w:pPr>
            <w:r w:rsidDel="00000000" w:rsidR="00000000" w:rsidRPr="00000000">
              <w:rPr>
                <w:rtl w:val="0"/>
              </w:rPr>
            </w:r>
          </w:p>
          <w:p w:rsidR="00000000" w:rsidDel="00000000" w:rsidP="00000000" w:rsidRDefault="00000000" w:rsidRPr="00000000" w14:paraId="0000002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1"/>
                <w:color w:val="939598"/>
                <w:sz w:val="24"/>
                <w:szCs w:val="24"/>
              </w:rPr>
            </w:pPr>
            <w:r w:rsidDel="00000000" w:rsidR="00000000" w:rsidRPr="00000000">
              <w:rPr>
                <w:i w:val="1"/>
                <w:color w:val="939598"/>
                <w:sz w:val="24"/>
                <w:szCs w:val="24"/>
                <w:rtl w:val="0"/>
              </w:rPr>
              <w:t xml:space="preserve">HISTORIA DE LA POLITICA HABITACIONAL</w:t>
            </w:r>
          </w:p>
          <w:p w:rsidR="00000000" w:rsidDel="00000000" w:rsidP="00000000" w:rsidRDefault="00000000" w:rsidRPr="00000000" w14:paraId="0000003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1"/>
                <w:color w:val="939598"/>
                <w:sz w:val="24"/>
                <w:szCs w:val="24"/>
              </w:rPr>
            </w:pPr>
            <w:r w:rsidDel="00000000" w:rsidR="00000000" w:rsidRPr="00000000">
              <w:rPr>
                <w:rtl w:val="0"/>
              </w:rPr>
            </w:r>
          </w:p>
          <w:p w:rsidR="00000000" w:rsidDel="00000000" w:rsidP="00000000" w:rsidRDefault="00000000" w:rsidRPr="00000000" w14:paraId="0000003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1"/>
                <w:color w:val="939598"/>
                <w:sz w:val="24"/>
                <w:szCs w:val="24"/>
              </w:rPr>
            </w:pPr>
            <w:r w:rsidDel="00000000" w:rsidR="00000000" w:rsidRPr="00000000">
              <w:rPr>
                <w:i w:val="1"/>
                <w:color w:val="939598"/>
                <w:sz w:val="24"/>
                <w:szCs w:val="24"/>
                <w:rtl w:val="0"/>
              </w:rPr>
              <w:t xml:space="preserve">“La vivienda es un bien de primera necesidad al que toda la familia tiene derecho. En consecuencia, la vivienda debe estar al alcance de todo grupo familiar, cualquiera que sea su nivel socio-económico”(Haramoto, 1988)</w:t>
            </w:r>
          </w:p>
          <w:p w:rsidR="00000000" w:rsidDel="00000000" w:rsidP="00000000" w:rsidRDefault="00000000" w:rsidRPr="00000000" w14:paraId="0000003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1"/>
                <w:color w:val="939598"/>
                <w:sz w:val="24"/>
                <w:szCs w:val="24"/>
              </w:rPr>
            </w:pPr>
            <w:r w:rsidDel="00000000" w:rsidR="00000000" w:rsidRPr="00000000">
              <w:rPr>
                <w:rtl w:val="0"/>
              </w:rPr>
            </w:r>
          </w:p>
          <w:p w:rsidR="00000000" w:rsidDel="00000000" w:rsidP="00000000" w:rsidRDefault="00000000" w:rsidRPr="00000000" w14:paraId="0000003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1"/>
                <w:color w:val="939598"/>
                <w:sz w:val="24"/>
                <w:szCs w:val="24"/>
              </w:rPr>
            </w:pPr>
            <w:r w:rsidDel="00000000" w:rsidR="00000000" w:rsidRPr="00000000">
              <w:rPr>
                <w:i w:val="1"/>
                <w:color w:val="939598"/>
                <w:sz w:val="24"/>
                <w:szCs w:val="24"/>
                <w:rtl w:val="0"/>
              </w:rPr>
              <w:t xml:space="preserve">“Entre las decisiones políticas de Augusto Pinochet y su gobierno durante los primeros tres años destaca la reducción del gasto público para controlar la inflación de la época, que bordeaba el 500%. Bajo este enfoque y a diferencia del gobierno previo, el nuevo sentido de la habitación social sugiere que la vivienda es un objeto al cual se adquiere ahorrando, y no lo concibe como un derecho natural e inherente a las necesidades de desarrollo familiar” (Rivera, 2012)</w:t>
            </w:r>
          </w:p>
          <w:p w:rsidR="00000000" w:rsidDel="00000000" w:rsidP="00000000" w:rsidRDefault="00000000" w:rsidRPr="00000000" w14:paraId="0000003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1"/>
                <w:color w:val="939598"/>
                <w:sz w:val="24"/>
                <w:szCs w:val="24"/>
              </w:rPr>
            </w:pPr>
            <w:r w:rsidDel="00000000" w:rsidR="00000000" w:rsidRPr="00000000">
              <w:rPr>
                <w:rtl w:val="0"/>
              </w:rPr>
            </w:r>
          </w:p>
          <w:p w:rsidR="00000000" w:rsidDel="00000000" w:rsidP="00000000" w:rsidRDefault="00000000" w:rsidRPr="00000000" w14:paraId="0000003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1"/>
                <w:color w:val="939598"/>
                <w:sz w:val="24"/>
                <w:szCs w:val="24"/>
              </w:rPr>
            </w:pPr>
            <w:r w:rsidDel="00000000" w:rsidR="00000000" w:rsidRPr="00000000">
              <w:rPr>
                <w:i w:val="1"/>
                <w:color w:val="939598"/>
                <w:sz w:val="24"/>
                <w:szCs w:val="24"/>
                <w:rtl w:val="0"/>
              </w:rPr>
              <w:t xml:space="preserve">“A principios de la década de los ‘70 el panorama político, económico y social en Chile era agitado. Se había configurado un panorama de concentración y desigualdad en la distribución de los ingresos, al mismo tiempo en que se consolidaba una fuerte dependencia económica y productiva con otros países” (Rivera, 2012).</w:t>
            </w:r>
          </w:p>
          <w:p w:rsidR="00000000" w:rsidDel="00000000" w:rsidP="00000000" w:rsidRDefault="00000000" w:rsidRPr="00000000" w14:paraId="0000003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1"/>
                <w:color w:val="939598"/>
                <w:sz w:val="24"/>
                <w:szCs w:val="24"/>
              </w:rPr>
            </w:pPr>
            <w:r w:rsidDel="00000000" w:rsidR="00000000" w:rsidRPr="00000000">
              <w:rPr>
                <w:rtl w:val="0"/>
              </w:rPr>
            </w:r>
          </w:p>
          <w:p w:rsidR="00000000" w:rsidDel="00000000" w:rsidP="00000000" w:rsidRDefault="00000000" w:rsidRPr="00000000" w14:paraId="0000003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1"/>
                <w:color w:val="939598"/>
                <w:sz w:val="24"/>
                <w:szCs w:val="24"/>
              </w:rPr>
            </w:pPr>
            <w:r w:rsidDel="00000000" w:rsidR="00000000" w:rsidRPr="00000000">
              <w:rPr>
                <w:i w:val="1"/>
                <w:color w:val="939598"/>
                <w:sz w:val="24"/>
                <w:szCs w:val="24"/>
                <w:rtl w:val="0"/>
              </w:rPr>
              <w:t xml:space="preserve">“la actividad constructora estaba guiada principalmente por el lucro, lo que llevaba a concluir que la condición básica para que un individuo </w:t>
            </w:r>
            <w:r w:rsidDel="00000000" w:rsidR="00000000" w:rsidRPr="00000000">
              <w:rPr>
                <w:i w:val="1"/>
                <w:color w:val="939598"/>
                <w:sz w:val="24"/>
                <w:szCs w:val="24"/>
                <w:rtl w:val="0"/>
              </w:rPr>
              <w:t xml:space="preserve">adquiriera</w:t>
            </w:r>
            <w:r w:rsidDel="00000000" w:rsidR="00000000" w:rsidRPr="00000000">
              <w:rPr>
                <w:i w:val="1"/>
                <w:color w:val="939598"/>
                <w:sz w:val="24"/>
                <w:szCs w:val="24"/>
                <w:rtl w:val="0"/>
              </w:rPr>
              <w:t xml:space="preserve"> una vivienda era tener poder de compra, lo que era función de su nivel de ingresos” (Rabi y Aguirre, 2001).</w:t>
            </w:r>
          </w:p>
          <w:p w:rsidR="00000000" w:rsidDel="00000000" w:rsidP="00000000" w:rsidRDefault="00000000" w:rsidRPr="00000000" w14:paraId="0000003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i w:val="1"/>
                <w:smallCaps w:val="0"/>
                <w:strike w:val="0"/>
                <w:color w:val="939598"/>
                <w:sz w:val="24"/>
                <w:szCs w:val="24"/>
                <w:u w:val="none"/>
                <w:shd w:fill="auto" w:val="clear"/>
                <w:vertAlign w:val="baseline"/>
              </w:rPr>
            </w:pPr>
            <w:r w:rsidDel="00000000" w:rsidR="00000000" w:rsidRPr="00000000">
              <w:rPr>
                <w:rtl w:val="0"/>
              </w:rPr>
            </w:r>
          </w:p>
          <w:p w:rsidR="00000000" w:rsidDel="00000000" w:rsidP="00000000" w:rsidRDefault="00000000" w:rsidRPr="00000000" w14:paraId="0000003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2" w:right="0" w:firstLine="0"/>
              <w:jc w:val="left"/>
              <w:rPr>
                <w:rFonts w:ascii="Calibri" w:cs="Calibri" w:eastAsia="Calibri" w:hAnsi="Calibri"/>
                <w:b w:val="0"/>
                <w:i w:val="1"/>
                <w:smallCaps w:val="0"/>
                <w:strike w:val="0"/>
                <w:color w:val="939598"/>
                <w:sz w:val="24"/>
                <w:szCs w:val="24"/>
                <w:u w:val="none"/>
                <w:shd w:fill="auto" w:val="clear"/>
                <w:vertAlign w:val="baseline"/>
              </w:rPr>
            </w:pPr>
            <w:r w:rsidDel="00000000" w:rsidR="00000000" w:rsidRPr="00000000">
              <w:rPr>
                <w:rtl w:val="0"/>
              </w:rPr>
            </w:r>
          </w:p>
          <w:p w:rsidR="00000000" w:rsidDel="00000000" w:rsidP="00000000" w:rsidRDefault="00000000" w:rsidRPr="00000000" w14:paraId="0000003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2" w:right="0" w:firstLine="0"/>
              <w:jc w:val="left"/>
              <w:rPr>
                <w:rFonts w:ascii="Calibri" w:cs="Calibri" w:eastAsia="Calibri" w:hAnsi="Calibri"/>
                <w:b w:val="0"/>
                <w:i w:val="1"/>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3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2" w:right="0" w:firstLine="0"/>
              <w:jc w:val="left"/>
              <w:rPr>
                <w:rFonts w:ascii="Calibri" w:cs="Calibri" w:eastAsia="Calibri" w:hAnsi="Calibri"/>
                <w:b w:val="0"/>
                <w:i w:val="1"/>
                <w:smallCaps w:val="0"/>
                <w:strike w:val="0"/>
                <w:color w:val="000000"/>
                <w:sz w:val="24"/>
                <w:szCs w:val="24"/>
                <w:u w:val="none"/>
                <w:shd w:fill="auto" w:val="clear"/>
                <w:vertAlign w:val="baseline"/>
              </w:rPr>
            </w:pPr>
            <w:r w:rsidDel="00000000" w:rsidR="00000000" w:rsidRPr="00000000">
              <w:rPr>
                <w:rtl w:val="0"/>
              </w:rPr>
            </w:r>
          </w:p>
        </w:tc>
      </w:tr>
      <w:tr>
        <w:trPr>
          <w:trHeight w:val="6525.9375" w:hRule="atLeast"/>
        </w:trPr>
        <w:tc>
          <w:tcPr>
            <w:tcBorders>
              <w:top w:color="231f20" w:space="0" w:sz="12" w:val="single"/>
              <w:left w:color="231f20" w:space="0" w:sz="12" w:val="single"/>
              <w:bottom w:color="231f20" w:space="0" w:sz="12" w:val="single"/>
              <w:right w:color="231f20" w:space="0" w:sz="12" w:val="single"/>
            </w:tcBorders>
          </w:tcPr>
          <w:p w:rsidR="00000000" w:rsidDel="00000000" w:rsidP="00000000" w:rsidRDefault="00000000" w:rsidRPr="00000000" w14:paraId="0000003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5" w:right="0" w:firstLine="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Imágenes de respaldo</w:t>
            </w:r>
          </w:p>
        </w:tc>
        <w:tc>
          <w:tcPr>
            <w:gridSpan w:val="2"/>
            <w:tcBorders>
              <w:top w:color="231f20" w:space="0" w:sz="12" w:val="single"/>
              <w:left w:color="231f20" w:space="0" w:sz="12" w:val="single"/>
              <w:bottom w:color="231f20" w:space="0" w:sz="12" w:val="single"/>
              <w:right w:color="231f20" w:space="0" w:sz="12" w:val="single"/>
            </w:tcBorders>
          </w:tcPr>
          <w:p w:rsidR="00000000" w:rsidDel="00000000" w:rsidP="00000000" w:rsidRDefault="00000000" w:rsidRPr="00000000" w14:paraId="0000003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2" w:right="0" w:firstLine="0"/>
              <w:jc w:val="left"/>
              <w:rPr>
                <w:i w:val="1"/>
                <w:color w:val="939598"/>
                <w:sz w:val="24"/>
                <w:szCs w:val="24"/>
              </w:rPr>
            </w:pPr>
            <w:r w:rsidDel="00000000" w:rsidR="00000000" w:rsidRPr="00000000">
              <w:rPr>
                <w:rtl w:val="0"/>
              </w:rPr>
            </w:r>
          </w:p>
          <w:p w:rsidR="00000000" w:rsidDel="00000000" w:rsidP="00000000" w:rsidRDefault="00000000" w:rsidRPr="00000000" w14:paraId="0000003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2" w:right="0" w:firstLine="0"/>
              <w:jc w:val="left"/>
              <w:rPr>
                <w:i w:val="1"/>
                <w:color w:val="939598"/>
                <w:sz w:val="24"/>
                <w:szCs w:val="24"/>
              </w:rPr>
            </w:pPr>
            <w:r w:rsidDel="00000000" w:rsidR="00000000" w:rsidRPr="00000000">
              <w:rPr>
                <w:i w:val="1"/>
                <w:color w:val="939598"/>
                <w:sz w:val="24"/>
                <w:szCs w:val="24"/>
              </w:rPr>
              <w:drawing>
                <wp:inline distB="114300" distT="114300" distL="114300" distR="114300">
                  <wp:extent cx="2266083" cy="2866370"/>
                  <wp:effectExtent b="0" l="0" r="0" t="0"/>
                  <wp:docPr id="1" name="image1.png"/>
                  <a:graphic>
                    <a:graphicData uri="http://schemas.openxmlformats.org/drawingml/2006/picture">
                      <pic:pic>
                        <pic:nvPicPr>
                          <pic:cNvPr id="0" name="image1.png"/>
                          <pic:cNvPicPr preferRelativeResize="0"/>
                        </pic:nvPicPr>
                        <pic:blipFill>
                          <a:blip r:embed="rId9"/>
                          <a:srcRect b="0" l="0" r="0" t="0"/>
                          <a:stretch>
                            <a:fillRect/>
                          </a:stretch>
                        </pic:blipFill>
                        <pic:spPr>
                          <a:xfrm>
                            <a:off x="0" y="0"/>
                            <a:ext cx="2266083" cy="2866370"/>
                          </a:xfrm>
                          <a:prstGeom prst="rect"/>
                          <a:ln/>
                        </pic:spPr>
                      </pic:pic>
                    </a:graphicData>
                  </a:graphic>
                </wp:inline>
              </w:drawing>
            </w:r>
            <w:r w:rsidDel="00000000" w:rsidR="00000000" w:rsidRPr="00000000">
              <w:rPr>
                <w:rtl w:val="0"/>
              </w:rPr>
            </w:r>
          </w:p>
          <w:p w:rsidR="00000000" w:rsidDel="00000000" w:rsidP="00000000" w:rsidRDefault="00000000" w:rsidRPr="00000000" w14:paraId="0000004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2" w:right="0" w:firstLine="0"/>
              <w:jc w:val="left"/>
              <w:rPr>
                <w:i w:val="1"/>
                <w:color w:val="939598"/>
                <w:sz w:val="24"/>
                <w:szCs w:val="24"/>
              </w:rPr>
            </w:pPr>
            <w:r w:rsidDel="00000000" w:rsidR="00000000" w:rsidRPr="00000000">
              <w:rPr>
                <w:i w:val="1"/>
                <w:color w:val="939598"/>
                <w:sz w:val="24"/>
                <w:szCs w:val="24"/>
                <w:rtl w:val="0"/>
              </w:rPr>
              <w:t xml:space="preserve">(oficinas salitreras en el norte de chile,1910)</w:t>
            </w:r>
          </w:p>
          <w:p w:rsidR="00000000" w:rsidDel="00000000" w:rsidP="00000000" w:rsidRDefault="00000000" w:rsidRPr="00000000" w14:paraId="0000004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i w:val="1"/>
                <w:smallCaps w:val="0"/>
                <w:strike w:val="0"/>
                <w:color w:val="000000"/>
                <w:sz w:val="24"/>
                <w:szCs w:val="24"/>
                <w:u w:val="none"/>
                <w:shd w:fill="auto" w:val="clear"/>
                <w:vertAlign w:val="baseline"/>
              </w:rPr>
            </w:pPr>
            <w:r w:rsidDel="00000000" w:rsidR="00000000" w:rsidRPr="00000000">
              <w:rPr>
                <w:rtl w:val="0"/>
              </w:rPr>
            </w:r>
          </w:p>
        </w:tc>
      </w:tr>
    </w:tbl>
    <w:p w:rsidR="00000000" w:rsidDel="00000000" w:rsidP="00000000" w:rsidRDefault="00000000" w:rsidRPr="00000000" w14:paraId="00000043">
      <w:pPr>
        <w:spacing w:after="0" w:line="240" w:lineRule="auto"/>
        <w:rPr/>
      </w:pPr>
      <w:r w:rsidDel="00000000" w:rsidR="00000000" w:rsidRPr="00000000">
        <w:rPr>
          <w:rtl w:val="0"/>
        </w:rPr>
      </w:r>
    </w:p>
    <w:sectPr>
      <w:headerReference r:id="rId10" w:type="default"/>
      <w:pgSz w:h="15840" w:w="12240" w:orient="portrait"/>
      <w:pgMar w:bottom="1134" w:top="1134" w:left="1134" w:right="1134" w:header="709" w:footer="709"/>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libri"/>
  <w:font w:name="Georgia"/>
  <w:font w:name="Arial"/>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44">
    <w:pPr>
      <w:keepNext w:val="0"/>
      <w:keepLines w:val="0"/>
      <w:widowControl w:val="1"/>
      <w:pBdr>
        <w:top w:space="0" w:sz="0" w:val="nil"/>
        <w:left w:space="0" w:sz="0" w:val="nil"/>
        <w:bottom w:space="0" w:sz="0" w:val="nil"/>
        <w:right w:space="0" w:sz="0" w:val="nil"/>
        <w:between w:space="0" w:sz="0" w:val="nil"/>
      </w:pBdr>
      <w:shd w:fill="auto" w:val="clear"/>
      <w:tabs>
        <w:tab w:val="center" w:pos="4419"/>
        <w:tab w:val="right" w:pos="8838"/>
      </w:tabs>
      <w:spacing w:after="0" w:before="0" w:line="240" w:lineRule="auto"/>
      <w:ind w:left="0" w:right="0" w:firstLine="0"/>
      <w:jc w:val="center"/>
      <w:rPr>
        <w:rFonts w:ascii="Calibri" w:cs="Calibri" w:eastAsia="Calibri" w:hAnsi="Calibri"/>
        <w:b w:val="0"/>
        <w:i w:val="0"/>
        <w:smallCaps w:val="0"/>
        <w:strike w:val="0"/>
        <w:color w:val="000000"/>
        <w:sz w:val="20"/>
        <w:szCs w:val="20"/>
        <w:u w:val="none"/>
        <w:shd w:fill="auto" w:val="clear"/>
        <w:vertAlign w:val="baseline"/>
      </w:rPr>
    </w:pPr>
    <w:r w:rsidDel="00000000" w:rsidR="00000000" w:rsidRPr="00000000">
      <w:rPr>
        <w:rFonts w:ascii="Calibri" w:cs="Calibri" w:eastAsia="Calibri" w:hAnsi="Calibri"/>
        <w:b w:val="0"/>
        <w:i w:val="0"/>
        <w:smallCaps w:val="0"/>
        <w:strike w:val="0"/>
        <w:color w:val="000000"/>
        <w:sz w:val="20"/>
        <w:szCs w:val="20"/>
        <w:u w:val="none"/>
        <w:shd w:fill="auto" w:val="clear"/>
        <w:vertAlign w:val="baseline"/>
        <w:rtl w:val="0"/>
      </w:rPr>
      <w:t xml:space="preserve">CURSO VIVIENDA COLECTIVA: PATRIMONIO A REHABILITAR</w:t>
    </w:r>
  </w:p>
  <w:p w:rsidR="00000000" w:rsidDel="00000000" w:rsidP="00000000" w:rsidRDefault="00000000" w:rsidRPr="00000000" w14:paraId="00000045">
    <w:pPr>
      <w:keepNext w:val="0"/>
      <w:keepLines w:val="0"/>
      <w:widowControl w:val="1"/>
      <w:pBdr>
        <w:top w:space="0" w:sz="0" w:val="nil"/>
        <w:left w:space="0" w:sz="0" w:val="nil"/>
        <w:bottom w:space="0" w:sz="0" w:val="nil"/>
        <w:right w:space="0" w:sz="0" w:val="nil"/>
        <w:between w:space="0" w:sz="0" w:val="nil"/>
      </w:pBdr>
      <w:shd w:fill="auto" w:val="clear"/>
      <w:tabs>
        <w:tab w:val="center" w:pos="4419"/>
        <w:tab w:val="right" w:pos="8838"/>
      </w:tabs>
      <w:spacing w:after="0" w:before="0" w:line="240" w:lineRule="auto"/>
      <w:ind w:left="0" w:right="0" w:firstLine="0"/>
      <w:jc w:val="center"/>
      <w:rPr>
        <w:rFonts w:ascii="Calibri" w:cs="Calibri" w:eastAsia="Calibri" w:hAnsi="Calibri"/>
        <w:b w:val="0"/>
        <w:i w:val="0"/>
        <w:smallCaps w:val="0"/>
        <w:strike w:val="0"/>
        <w:color w:val="000000"/>
        <w:sz w:val="20"/>
        <w:szCs w:val="20"/>
        <w:u w:val="none"/>
        <w:shd w:fill="auto" w:val="clear"/>
        <w:vertAlign w:val="baseline"/>
      </w:rPr>
    </w:pPr>
    <w:r w:rsidDel="00000000" w:rsidR="00000000" w:rsidRPr="00000000">
      <w:rPr>
        <w:rFonts w:ascii="Calibri" w:cs="Calibri" w:eastAsia="Calibri" w:hAnsi="Calibri"/>
        <w:b w:val="0"/>
        <w:i w:val="0"/>
        <w:smallCaps w:val="0"/>
        <w:strike w:val="0"/>
        <w:color w:val="000000"/>
        <w:sz w:val="20"/>
        <w:szCs w:val="20"/>
        <w:u w:val="none"/>
        <w:shd w:fill="auto" w:val="clear"/>
        <w:vertAlign w:val="baseline"/>
        <w:rtl w:val="0"/>
      </w:rPr>
      <w:t xml:space="preserve">FACULTAD DE ARQUITECTURA Y URBANISMO. UNIVERSIDAD DE CHILE. SEGUNDO SEMESTRE 2020</w: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alibri" w:cs="Calibri" w:eastAsia="Calibri" w:hAnsi="Calibri"/>
        <w:sz w:val="22"/>
        <w:szCs w:val="22"/>
        <w:lang w:val="es-ES"/>
      </w:rPr>
    </w:rPrDefault>
    <w:pPrDefault>
      <w:pPr>
        <w:spacing w:after="200"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80" w:lineRule="auto"/>
    </w:pPr>
    <w:rPr>
      <w:b w:val="1"/>
      <w:sz w:val="48"/>
      <w:szCs w:val="48"/>
    </w:rPr>
  </w:style>
  <w:style w:type="paragraph" w:styleId="Heading2">
    <w:name w:val="heading 2"/>
    <w:basedOn w:val="Normal"/>
    <w:next w:val="Normal"/>
    <w:pPr>
      <w:keepNext w:val="1"/>
      <w:keepLines w:val="1"/>
      <w:spacing w:after="80" w:before="360" w:lineRule="auto"/>
    </w:pPr>
    <w:rPr>
      <w:b w:val="1"/>
      <w:sz w:val="36"/>
      <w:szCs w:val="36"/>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qFormat w:val="1"/>
    <w:rsid w:val="004C012B"/>
  </w:style>
  <w:style w:type="character" w:styleId="Fuentedeprrafopredeter" w:default="1">
    <w:name w:val="Default Paragraph Font"/>
    <w:uiPriority w:val="1"/>
    <w:semiHidden w:val="1"/>
    <w:unhideWhenUsed w:val="1"/>
  </w:style>
  <w:style w:type="table" w:styleId="Tabla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Sinlista" w:default="1">
    <w:name w:val="No List"/>
    <w:uiPriority w:val="99"/>
    <w:semiHidden w:val="1"/>
    <w:unhideWhenUsed w:val="1"/>
  </w:style>
  <w:style w:type="table" w:styleId="TableNormal" w:customStyle="1">
    <w:name w:val="Table Normal"/>
    <w:uiPriority w:val="2"/>
    <w:semiHidden w:val="1"/>
    <w:unhideWhenUsed w:val="1"/>
    <w:qFormat w:val="1"/>
    <w:rsid w:val="004C012B"/>
    <w:pPr>
      <w:widowControl w:val="0"/>
      <w:autoSpaceDE w:val="0"/>
      <w:autoSpaceDN w:val="0"/>
      <w:spacing w:after="0" w:line="240" w:lineRule="auto"/>
    </w:pPr>
    <w:rPr>
      <w:lang w:val="en-US"/>
    </w:rPr>
    <w:tblPr>
      <w:tblInd w:w="0.0" w:type="dxa"/>
      <w:tblCellMar>
        <w:top w:w="0.0" w:type="dxa"/>
        <w:left w:w="0.0" w:type="dxa"/>
        <w:bottom w:w="0.0" w:type="dxa"/>
        <w:right w:w="0.0" w:type="dxa"/>
      </w:tblCellMar>
    </w:tblPr>
  </w:style>
  <w:style w:type="paragraph" w:styleId="TableParagraph" w:customStyle="1">
    <w:name w:val="Table Paragraph"/>
    <w:basedOn w:val="Normal"/>
    <w:uiPriority w:val="1"/>
    <w:qFormat w:val="1"/>
    <w:rsid w:val="004C012B"/>
    <w:pPr>
      <w:widowControl w:val="0"/>
      <w:autoSpaceDE w:val="0"/>
      <w:autoSpaceDN w:val="0"/>
      <w:spacing w:after="0" w:line="240" w:lineRule="auto"/>
    </w:pPr>
    <w:rPr>
      <w:rFonts w:ascii="Times New Roman" w:cs="Times New Roman" w:eastAsia="Times New Roman" w:hAnsi="Times New Roman"/>
      <w:lang w:val="es-ES"/>
    </w:rPr>
  </w:style>
  <w:style w:type="paragraph" w:styleId="Encabezado">
    <w:name w:val="header"/>
    <w:basedOn w:val="Normal"/>
    <w:link w:val="EncabezadoCar"/>
    <w:uiPriority w:val="99"/>
    <w:unhideWhenUsed w:val="1"/>
    <w:rsid w:val="00C65C8D"/>
    <w:pPr>
      <w:tabs>
        <w:tab w:val="center" w:pos="4419"/>
        <w:tab w:val="right" w:pos="8838"/>
      </w:tabs>
      <w:spacing w:after="0" w:line="240" w:lineRule="auto"/>
    </w:pPr>
  </w:style>
  <w:style w:type="character" w:styleId="EncabezadoCar" w:customStyle="1">
    <w:name w:val="Encabezado Car"/>
    <w:basedOn w:val="Fuentedeprrafopredeter"/>
    <w:link w:val="Encabezado"/>
    <w:uiPriority w:val="99"/>
    <w:rsid w:val="00C65C8D"/>
  </w:style>
  <w:style w:type="paragraph" w:styleId="Piedepgina">
    <w:name w:val="footer"/>
    <w:basedOn w:val="Normal"/>
    <w:link w:val="PiedepginaCar"/>
    <w:uiPriority w:val="99"/>
    <w:unhideWhenUsed w:val="1"/>
    <w:rsid w:val="00C65C8D"/>
    <w:pPr>
      <w:tabs>
        <w:tab w:val="center" w:pos="4419"/>
        <w:tab w:val="right" w:pos="8838"/>
      </w:tabs>
      <w:spacing w:after="0" w:line="240" w:lineRule="auto"/>
    </w:pPr>
  </w:style>
  <w:style w:type="character" w:styleId="PiedepginaCar" w:customStyle="1">
    <w:name w:val="Pie de página Car"/>
    <w:basedOn w:val="Fuentedeprrafopredeter"/>
    <w:link w:val="Piedepgina"/>
    <w:uiPriority w:val="99"/>
    <w:rsid w:val="00C65C8D"/>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pPr>
      <w:widowControl w:val="0"/>
      <w:spacing w:after="0" w:line="240" w:lineRule="auto"/>
    </w:pPr>
    <w:tblPr>
      <w:tblStyleRowBandSize w:val="1"/>
      <w:tblStyleColBandSize w:val="1"/>
      <w:tblCellMar>
        <w:top w:w="0.0" w:type="dxa"/>
        <w:left w:w="0.0" w:type="dxa"/>
        <w:bottom w:w="0.0" w:type="dxa"/>
        <w:right w:w="0.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0" Type="http://schemas.openxmlformats.org/officeDocument/2006/relationships/header" Target="header1.xml"/><Relationship Id="rId9" Type="http://schemas.openxmlformats.org/officeDocument/2006/relationships/image" Target="media/image1.png"/><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yperlink" Target="http://www.memoriachilena.gob.cl/602/w3-article-3309.html" TargetMode="External"/><Relationship Id="rId8" Type="http://schemas.openxmlformats.org/officeDocument/2006/relationships/hyperlink" Target="https://es.wikipedia.org/wiki/Archivo:Mapa_Oficinas_Salitreras_del_norte_de_Chile_(1890).jpg"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jQJiyC2fUVxcL8p/2FSjtkgKoejg==">AMUW2mVvybYH4Z7GJNVp9vcATqP5IScKkf7IsrPxcolEIuElaIp0cimT3yA4qSTw2GoQNcks03mLZLZOzEQMewh/m+5xu7a9TZABQWq3jcpifeUGk15fN38=</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2020-11-18T00:26:00Z</dcterms:created>
  <dc:creator>Mario Ferrada</dc:creator>
</cp:coreProperties>
</file>